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59"/>
        <w:jc w:val="center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Пояснительная записка к проекту решения Собрания депутатов Костромского муниципального </w:t>
      </w:r>
      <w:r>
        <w:rPr>
          <w:sz w:val="28"/>
          <w:szCs w:val="28"/>
        </w:rPr>
        <w:t xml:space="preserve">района «</w:t>
      </w:r>
      <w:r>
        <w:rPr>
          <w:sz w:val="28"/>
          <w:szCs w:val="28"/>
        </w:rPr>
        <w:t xml:space="preserve">Об утверждении изменений в правила землепользования и застройки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Костромского муниципального района Костромской области, утвержденные решением Совета депутатов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 от 17 декабря 2012 года № 40</w:t>
      </w:r>
      <w:r>
        <w:rPr>
          <w:sz w:val="28"/>
          <w:szCs w:val="28"/>
        </w:rPr>
        <w:t xml:space="preserve">»</w:t>
      </w:r>
      <w:r/>
    </w:p>
    <w:p>
      <w:pPr>
        <w:pStyle w:val="259"/>
        <w:jc w:val="center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</w:r>
      <w:r/>
    </w:p>
    <w:p>
      <w:pPr>
        <w:pStyle w:val="259"/>
        <w:ind w:firstLine="720"/>
        <w:jc w:val="both"/>
        <w:spacing w:before="20"/>
        <w:widowControl w:val="off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Проект решения Собрания депутатов Костромского муниципального района Костромской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изменений в правила землепользования и застройки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Костромского муниципального района Костромской области, утвержденные решением Совета депутатов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 от 17 декабря 2012 года № 40</w:t>
      </w:r>
      <w:r>
        <w:rPr>
          <w:sz w:val="28"/>
          <w:szCs w:val="28"/>
        </w:rPr>
        <w:t xml:space="preserve">» подготовлен в соответствии с</w:t>
      </w:r>
      <w:r>
        <w:rPr>
          <w:sz w:val="28"/>
          <w:szCs w:val="28"/>
          <w:lang w:eastAsia="zh-CN"/>
        </w:rPr>
        <w:t xml:space="preserve"> требованиями Градостроительного кодекса</w:t>
      </w:r>
      <w:r>
        <w:rPr>
          <w:sz w:val="28"/>
          <w:szCs w:val="28"/>
          <w:lang w:eastAsia="zh-CN"/>
        </w:rPr>
        <w:t xml:space="preserve"> Российской Федерации, Закона Костромской области от 28.05.2007 № 150-4-ЗКО «О документах территориального планирования муниципальных образований Костромской</w:t>
      </w:r>
      <w:r>
        <w:rPr>
          <w:sz w:val="28"/>
          <w:szCs w:val="28"/>
          <w:lang w:eastAsia="zh-CN"/>
        </w:rPr>
        <w:t xml:space="preserve"> области», других законодательных и нормативных правовых актов Костромской области.</w:t>
      </w:r>
      <w:r/>
    </w:p>
    <w:p>
      <w:pPr>
        <w:pStyle w:val="259"/>
        <w:ind w:firstLine="640"/>
        <w:jc w:val="both"/>
        <w:spacing w:lineRule="atLeast" w:line="240" w:after="20" w:before="20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Проектом предусматривается внесение изменений в</w:t>
      </w:r>
      <w:r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правила землепользования и застройки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Костромского муниципального района Костромской области, </w:t>
      </w:r>
      <w:r>
        <w:rPr>
          <w:color w:val="000000"/>
          <w:sz w:val="28"/>
          <w:szCs w:val="28"/>
        </w:rPr>
        <w:t xml:space="preserve">утвержденные </w:t>
      </w:r>
      <w:r>
        <w:rPr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Апраксинского</w:t>
      </w:r>
      <w:r>
        <w:rPr>
          <w:sz w:val="28"/>
          <w:szCs w:val="28"/>
        </w:rPr>
        <w:t xml:space="preserve"> сельского поселения Костромского муниципального района Костромской области от 17 декабря 2012 года № 40  (в ред. Решения Собрания депутатов Костромского муниципального района Костромской области от 25 января 2018 года № 5</w:t>
      </w:r>
      <w:r>
        <w:rPr>
          <w:sz w:val="28"/>
          <w:szCs w:val="28"/>
        </w:rPr>
        <w:t xml:space="preserve">).</w:t>
      </w:r>
      <w:r/>
    </w:p>
    <w:p>
      <w:pPr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На основании пункта 12, статьи 34 Федерального закона от 23.06.2014 N 171-ФЗ (ред. от 27.12.2019) "О внесении изменений в Земельный кодекс Российской Федерации и отдельные законодательные акты Российской Федерации" </w:t>
      </w:r>
      <w:r>
        <w:rPr>
          <w:sz w:val="28"/>
          <w:szCs w:val="28"/>
          <w:lang w:eastAsia="ru-RU"/>
        </w:rPr>
        <w:t xml:space="preserve">внесены изменения в правила землепользования и застройки в части 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</w:t>
      </w:r>
      <w:r>
        <w:rPr>
          <w:sz w:val="28"/>
          <w:szCs w:val="28"/>
          <w:lang w:eastAsia="ru-RU"/>
        </w:rPr>
        <w:t xml:space="preserve">ми</w:t>
      </w:r>
      <w:r>
        <w:rPr>
          <w:sz w:val="28"/>
          <w:szCs w:val="28"/>
          <w:lang w:eastAsia="ru-RU"/>
        </w:rPr>
        <w:t xml:space="preserve"> классификатором видов разрешенного использования земельных участков, </w:t>
      </w:r>
      <w:r>
        <w:rPr>
          <w:sz w:val="28"/>
          <w:szCs w:val="28"/>
        </w:rPr>
        <w:t xml:space="preserve">утвержденным Приказом Министерства экономического развития Российской Федерации от 01 сентября 2014 года № 540</w:t>
      </w:r>
      <w:r>
        <w:rPr>
          <w:sz w:val="28"/>
          <w:szCs w:val="28"/>
        </w:rPr>
        <w:t xml:space="preserve">.</w:t>
      </w:r>
      <w:r/>
    </w:p>
    <w:p>
      <w:pPr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статьей 33 Градостроительного кодекса Российской Федерации, Федеральным законом от 6 октября 2003 года № 131-ФЗ «Об общих принципах организации местного самоуправления в Российской Федерации», с Законом Костромской области от 29 ноября 201</w:t>
      </w:r>
      <w:r>
        <w:rPr>
          <w:sz w:val="28"/>
          <w:szCs w:val="28"/>
        </w:rPr>
        <w:t xml:space="preserve">6 года № 169-6-ЗКО «О внесении изменения в статью 1 Закона Костромской области «О закреплении за сельскими поселениями Костромской области вопросов местного значения», «Порядком организации и проведения публичных</w:t>
      </w:r>
      <w:r>
        <w:rPr>
          <w:sz w:val="28"/>
          <w:szCs w:val="28"/>
        </w:rPr>
        <w:t xml:space="preserve"> слушаний по проектам муниципальных правовых актов Костромского муниципального района в сфере градостроительной деятельности», утвержденным Решением Собрания депутатов Костромского муниципального района от 28 июня 2018 года № 50 (в ред. Решения Собрания деп</w:t>
      </w:r>
      <w:r>
        <w:rPr>
          <w:sz w:val="28"/>
          <w:szCs w:val="28"/>
        </w:rPr>
        <w:t xml:space="preserve">утатов </w:t>
      </w:r>
      <w:r>
        <w:rPr>
          <w:sz w:val="28"/>
          <w:szCs w:val="28"/>
        </w:rPr>
        <w:t xml:space="preserve">Костромского муниципального района Костромской области от 04.09.2019г. №40), руководствуясь </w:t>
      </w:r>
      <w:r>
        <w:rPr>
          <w:color w:val="000000"/>
          <w:sz w:val="28"/>
          <w:szCs w:val="28"/>
        </w:rPr>
        <w:t xml:space="preserve">Уставом муниципального </w:t>
      </w:r>
      <w:r>
        <w:rPr>
          <w:color w:val="000000"/>
          <w:sz w:val="28"/>
          <w:szCs w:val="28"/>
        </w:rPr>
        <w:t xml:space="preserve">образования</w:t>
      </w:r>
      <w:r>
        <w:rPr>
          <w:sz w:val="28"/>
          <w:szCs w:val="28"/>
        </w:rPr>
        <w:t xml:space="preserve"> Костромской муниципальный район были проведены публичные слушания. </w:t>
      </w:r>
      <w:r/>
    </w:p>
    <w:p>
      <w:pPr>
        <w:pStyle w:val="259"/>
        <w:ind w:firstLine="708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Замечаний и предложений в ходе проведения публичных слушаний не поступило. </w:t>
      </w:r>
      <w:r/>
    </w:p>
    <w:p>
      <w:pPr>
        <w:pStyle w:val="259"/>
        <w:ind w:firstLine="708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Для принятия решения Собрания депутатов Костромского муниципального района Костромской области «Об утверждении изменений в правила землепользования и застройки Кузьмищенского сельского поселения Костромского муниципального района Костромской области» дополн</w:t>
      </w:r>
      <w:r>
        <w:rPr>
          <w:sz w:val="28"/>
          <w:szCs w:val="28"/>
        </w:rPr>
        <w:t xml:space="preserve">ительных финансовых сре</w:t>
      </w:r>
      <w:r>
        <w:rPr>
          <w:sz w:val="28"/>
          <w:szCs w:val="28"/>
        </w:rPr>
        <w:t xml:space="preserve">дств пр</w:t>
      </w:r>
      <w:r>
        <w:rPr>
          <w:sz w:val="28"/>
          <w:szCs w:val="28"/>
        </w:rPr>
        <w:t xml:space="preserve">едусматривать не нужно.</w:t>
      </w:r>
      <w:r/>
    </w:p>
    <w:p>
      <w:pPr>
        <w:pStyle w:val="259"/>
        <w:ind w:firstLine="540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</w:r>
      <w:r/>
    </w:p>
    <w:p>
      <w:pPr>
        <w:pStyle w:val="259"/>
        <w:ind w:firstLine="540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</w:r>
      <w:r/>
    </w:p>
    <w:p>
      <w:pPr>
        <w:pStyle w:val="259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Костромского</w:t>
      </w:r>
      <w:r/>
    </w:p>
    <w:p>
      <w:pPr>
        <w:pStyle w:val="259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муниципального района                                                                          Е.А.Шилова</w:t>
      </w:r>
      <w:r/>
    </w:p>
    <w:p>
      <w:pPr>
        <w:pStyle w:val="259"/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</w:r>
      <w:r/>
    </w:p>
    <w:p>
      <w:pPr>
        <w:pStyle w:val="260"/>
        <w:ind w:right="-1133"/>
        <w:widowControl/>
        <w:tabs>
          <w:tab w:val="left" w:pos="1134" w:leader="none"/>
          <w:tab w:val="left" w:pos="1410" w:leader="none"/>
        </w:tabs>
        <w:rPr>
          <w:rFonts w:ascii="Times New Roman" w:hAnsi="Times New Roman" w:cs="Times New Roman"/>
          <w:color w:val="FFFFFF"/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rFonts w:ascii="Times New Roman" w:hAnsi="Times New Roman" w:cs="Times New Roman"/>
          <w:color w:val="FFFFFF"/>
          <w:sz w:val="26"/>
          <w:szCs w:val="26"/>
        </w:rPr>
        <w:t xml:space="preserve">Зам. главы администрации</w:t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/>
      <w:bookmarkStart w:id="0" w:name="_GoBack"/>
      <w:r/>
      <w:bookmarkEnd w:id="0"/>
      <w:r/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</w:r>
      <w:r/>
    </w:p>
    <w:p>
      <w:pPr>
        <w:pStyle w:val="259"/>
        <w:jc w:val="both"/>
        <w:rPr>
          <w:sz w:val="26"/>
          <w:szCs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  <w:t xml:space="preserve">Паршакова</w:t>
      </w:r>
      <w:r>
        <w:rPr>
          <w:sz w:val="26"/>
          <w:szCs w:val="26"/>
        </w:rPr>
        <w:t xml:space="preserve"> Ольга Александровна </w:t>
      </w:r>
      <w:r/>
    </w:p>
    <w:p>
      <w:pPr>
        <w:pStyle w:val="259"/>
        <w:jc w:val="both"/>
        <w:rPr>
          <w:sz w:val="20"/>
          <w:szCs w:val="20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  <w:szCs w:val="26"/>
        </w:rPr>
        <w:t xml:space="preserve">(4942)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55 06 53</w:t>
      </w:r>
      <w:r/>
    </w:p>
    <w:sectPr>
      <w:footnotePr/>
      <w:type w:val="nextPage"/>
      <w:pgSz w:w="11906" w:h="16838"/>
      <w:pgMar w:top="1134" w:right="567" w:bottom="1134" w:left="1701" w:gutter="0" w:header="709" w:footer="709"/>
      <w:cols w:num="1" w:sep="0" w:space="708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Calibri">
    <w:panose1 w:val="020F0502020204030204"/>
  </w:font>
  <w:font w:name="Verdana">
    <w:panose1 w:val="020B0604030504040204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separator/>
      </w:r>
      <w:r/>
    </w:p>
  </w:footnote>
  <w:footnote w:type="continuationSeparator" w:id="0">
    <w:p>
      <w:p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360" w:hanging="357"/>
        <w:tabs>
          <w:tab w:val="left" w:pos="360" w:leader="none"/>
        </w:tabs>
      </w:pPr>
    </w:lvl>
    <w:lvl w:ilvl="1">
      <w:start w:val="2"/>
      <w:numFmt w:val="decimal"/>
      <w:suff w:val="tab"/>
      <w:lvlText w:val="%1.%2."/>
      <w:lvlJc w:val="left"/>
      <w:pPr>
        <w:ind w:left="360" w:hanging="357"/>
        <w:tabs>
          <w:tab w:val="left" w:pos="360" w:leader="none"/>
        </w:tabs>
      </w:pPr>
      <w:rPr>
        <w:b/>
        <w:bCs/>
      </w:rPr>
    </w:lvl>
    <w:lvl w:ilvl="2">
      <w:start w:val="1"/>
      <w:numFmt w:val="decimal"/>
      <w:suff w:val="tab"/>
      <w:lvlText w:val="%1.%2.%3."/>
      <w:lvlJc w:val="left"/>
      <w:pPr>
        <w:ind w:left="720" w:hanging="717"/>
        <w:tabs>
          <w:tab w:val="left" w:pos="720" w:leader="none"/>
        </w:tabs>
      </w:pPr>
    </w:lvl>
    <w:lvl w:ilvl="3">
      <w:start w:val="1"/>
      <w:numFmt w:val="decimal"/>
      <w:suff w:val="tab"/>
      <w:lvlText w:val="%1.%2.%3.%4."/>
      <w:lvlJc w:val="left"/>
      <w:pPr>
        <w:ind w:left="720" w:hanging="717"/>
        <w:tabs>
          <w:tab w:val="left" w:pos="720" w:leader="none"/>
        </w:tabs>
      </w:pPr>
    </w:lvl>
    <w:lvl w:ilvl="4">
      <w:start w:val="1"/>
      <w:numFmt w:val="decimal"/>
      <w:suff w:val="tab"/>
      <w:lvlText w:val="%1.%2.%3.%4.%5."/>
      <w:lvlJc w:val="left"/>
      <w:pPr>
        <w:ind w:left="1080" w:hanging="1077"/>
        <w:tabs>
          <w:tab w:val="left" w:pos="108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ind w:left="1080" w:hanging="1077"/>
        <w:tabs>
          <w:tab w:val="left" w:pos="108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ind w:left="1440" w:hanging="1437"/>
        <w:tabs>
          <w:tab w:val="left" w:pos="144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ind w:left="1440" w:hanging="1437"/>
        <w:tabs>
          <w:tab w:val="left" w:pos="144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ind w:left="1800" w:hanging="1797"/>
        <w:tabs>
          <w:tab w:val="left" w:pos="1800" w:leader="none"/>
        </w:tabs>
      </w:pPr>
    </w:lvl>
  </w:abstractNum>
  <w:abstractNum w:abstractNumId="1">
    <w:multiLevelType w:val="hybridMultilevel"/>
    <w:lvl w:ilvl="0">
      <w:start w:val="1"/>
      <w:numFmt w:val="bullet"/>
      <w:suff w:val="tab"/>
      <w:lvlText w:val="–"/>
      <w:lvlJc w:val="left"/>
      <w:pPr>
        <w:ind w:left="1417" w:hanging="358"/>
      </w:pPr>
      <w:rPr>
        <w:rFonts w:ascii="Arial" w:hAnsi="Arial" w:eastAsia="Times New Roman"/>
      </w:rPr>
    </w:lvl>
    <w:lvl w:ilvl="1">
      <w:start w:val="1"/>
      <w:numFmt w:val="bullet"/>
      <w:suff w:val="tab"/>
      <w:lvlText w:val="o"/>
      <w:lvlJc w:val="left"/>
      <w:pPr>
        <w:ind w:left="2137" w:hanging="358"/>
      </w:pPr>
      <w:rPr>
        <w:rFonts w:ascii="Courier New" w:hAnsi="Courier New" w:eastAsia="Times New Roman"/>
      </w:rPr>
    </w:lvl>
    <w:lvl w:ilvl="2">
      <w:start w:val="1"/>
      <w:numFmt w:val="bullet"/>
      <w:suff w:val="tab"/>
      <w:lvlText w:val="§"/>
      <w:lvlJc w:val="left"/>
      <w:pPr>
        <w:ind w:left="2857" w:hanging="358"/>
      </w:pPr>
      <w:rPr>
        <w:rFonts w:ascii="Wingdings" w:hAnsi="Wingdings" w:eastAsia="Times New Roman"/>
      </w:rPr>
    </w:lvl>
    <w:lvl w:ilvl="3">
      <w:start w:val="1"/>
      <w:numFmt w:val="bullet"/>
      <w:suff w:val="tab"/>
      <w:lvlText w:val="·"/>
      <w:lvlJc w:val="left"/>
      <w:pPr>
        <w:ind w:left="3577" w:hanging="358"/>
      </w:pPr>
      <w:rPr>
        <w:rFonts w:ascii="Symbol" w:hAnsi="Symbol" w:eastAsia="Times New Roman"/>
      </w:rPr>
    </w:lvl>
    <w:lvl w:ilvl="4">
      <w:start w:val="1"/>
      <w:numFmt w:val="bullet"/>
      <w:suff w:val="tab"/>
      <w:lvlText w:val="o"/>
      <w:lvlJc w:val="left"/>
      <w:pPr>
        <w:ind w:left="4297" w:hanging="358"/>
      </w:pPr>
      <w:rPr>
        <w:rFonts w:ascii="Courier New" w:hAnsi="Courier New" w:eastAsia="Times New Roman"/>
      </w:rPr>
    </w:lvl>
    <w:lvl w:ilvl="5">
      <w:start w:val="1"/>
      <w:numFmt w:val="bullet"/>
      <w:suff w:val="tab"/>
      <w:lvlText w:val="§"/>
      <w:lvlJc w:val="left"/>
      <w:pPr>
        <w:ind w:left="5017" w:hanging="358"/>
      </w:pPr>
      <w:rPr>
        <w:rFonts w:ascii="Wingdings" w:hAnsi="Wingdings" w:eastAsia="Times New Roman"/>
      </w:rPr>
    </w:lvl>
    <w:lvl w:ilvl="6">
      <w:start w:val="1"/>
      <w:numFmt w:val="bullet"/>
      <w:suff w:val="tab"/>
      <w:lvlText w:val="·"/>
      <w:lvlJc w:val="left"/>
      <w:pPr>
        <w:ind w:left="5737" w:hanging="358"/>
      </w:pPr>
      <w:rPr>
        <w:rFonts w:ascii="Symbol" w:hAnsi="Symbol" w:eastAsia="Times New Roman"/>
      </w:rPr>
    </w:lvl>
    <w:lvl w:ilvl="7">
      <w:start w:val="1"/>
      <w:numFmt w:val="bullet"/>
      <w:suff w:val="tab"/>
      <w:lvlText w:val="o"/>
      <w:lvlJc w:val="left"/>
      <w:pPr>
        <w:ind w:left="6457" w:hanging="358"/>
      </w:pPr>
      <w:rPr>
        <w:rFonts w:ascii="Courier New" w:hAnsi="Courier New" w:eastAsia="Times New Roman"/>
      </w:rPr>
    </w:lvl>
    <w:lvl w:ilvl="8">
      <w:start w:val="1"/>
      <w:numFmt w:val="bullet"/>
      <w:suff w:val="tab"/>
      <w:lvlText w:val="§"/>
      <w:lvlJc w:val="left"/>
      <w:pPr>
        <w:ind w:left="7177" w:hanging="358"/>
      </w:pPr>
      <w:rPr>
        <w:rFonts w:ascii="Wingdings" w:hAnsi="Wingdings" w:eastAsia="Times New Roman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720" w:hanging="357"/>
      </w:pPr>
    </w:lvl>
    <w:lvl w:ilvl="1">
      <w:start w:val="1"/>
      <w:numFmt w:val="lowerLetter"/>
      <w:suff w:val="tab"/>
      <w:lvlText w:val="%2."/>
      <w:lvlJc w:val="left"/>
      <w:pPr>
        <w:ind w:left="1440" w:hanging="357"/>
      </w:pPr>
    </w:lvl>
    <w:lvl w:ilvl="2">
      <w:start w:val="1"/>
      <w:numFmt w:val="lowerRoman"/>
      <w:suff w:val="tab"/>
      <w:lvlText w:val="%3."/>
      <w:lvlJc w:val="right"/>
      <w:pPr>
        <w:ind w:left="2160" w:hanging="177"/>
      </w:pPr>
    </w:lvl>
    <w:lvl w:ilvl="3">
      <w:start w:val="1"/>
      <w:numFmt w:val="decimal"/>
      <w:suff w:val="tab"/>
      <w:lvlText w:val="%4."/>
      <w:lvlJc w:val="left"/>
      <w:pPr>
        <w:ind w:left="2880" w:hanging="357"/>
      </w:pPr>
    </w:lvl>
    <w:lvl w:ilvl="4">
      <w:start w:val="1"/>
      <w:numFmt w:val="lowerLetter"/>
      <w:suff w:val="tab"/>
      <w:lvlText w:val="%5."/>
      <w:lvlJc w:val="left"/>
      <w:pPr>
        <w:ind w:left="3600" w:hanging="357"/>
      </w:pPr>
    </w:lvl>
    <w:lvl w:ilvl="5">
      <w:start w:val="1"/>
      <w:numFmt w:val="lowerRoman"/>
      <w:suff w:val="tab"/>
      <w:lvlText w:val="%6."/>
      <w:lvlJc w:val="right"/>
      <w:pPr>
        <w:ind w:left="4320" w:hanging="177"/>
      </w:pPr>
    </w:lvl>
    <w:lvl w:ilvl="6">
      <w:start w:val="1"/>
      <w:numFmt w:val="decimal"/>
      <w:suff w:val="tab"/>
      <w:lvlText w:val="%7."/>
      <w:lvlJc w:val="left"/>
      <w:pPr>
        <w:ind w:left="5040" w:hanging="357"/>
      </w:pPr>
    </w:lvl>
    <w:lvl w:ilvl="7">
      <w:start w:val="1"/>
      <w:numFmt w:val="lowerLetter"/>
      <w:suff w:val="tab"/>
      <w:lvlText w:val="%8."/>
      <w:lvlJc w:val="left"/>
      <w:pPr>
        <w:ind w:left="5760" w:hanging="357"/>
      </w:pPr>
    </w:lvl>
    <w:lvl w:ilvl="8">
      <w:start w:val="1"/>
      <w:numFmt w:val="lowerRoman"/>
      <w:suff w:val="tab"/>
      <w:lvlText w:val="%9."/>
      <w:lvlJc w:val="right"/>
      <w:pPr>
        <w:ind w:left="6480" w:hanging="177"/>
      </w:pPr>
    </w:lvl>
  </w:abstractNum>
  <w:abstractNum w:abstractNumId="3">
    <w:multiLevelType w:val="hybridMultilevel"/>
    <w:lvl w:ilvl="0">
      <w:start w:val="1"/>
      <w:numFmt w:val="bullet"/>
      <w:suff w:val="tab"/>
      <w:lvlText w:val="–"/>
      <w:lvlJc w:val="left"/>
      <w:pPr>
        <w:ind w:left="1349" w:hanging="358"/>
      </w:pPr>
      <w:rPr>
        <w:rFonts w:ascii="Arial" w:hAnsi="Arial" w:eastAsia="Times New Roman"/>
      </w:rPr>
    </w:lvl>
    <w:lvl w:ilvl="1">
      <w:start w:val="1"/>
      <w:numFmt w:val="bullet"/>
      <w:suff w:val="tab"/>
      <w:lvlText w:val="o"/>
      <w:lvlJc w:val="left"/>
      <w:pPr>
        <w:ind w:left="2069" w:hanging="358"/>
      </w:pPr>
      <w:rPr>
        <w:rFonts w:ascii="Courier New" w:hAnsi="Courier New" w:eastAsia="Times New Roman"/>
      </w:rPr>
    </w:lvl>
    <w:lvl w:ilvl="2">
      <w:start w:val="1"/>
      <w:numFmt w:val="bullet"/>
      <w:suff w:val="tab"/>
      <w:lvlText w:val="§"/>
      <w:lvlJc w:val="left"/>
      <w:pPr>
        <w:ind w:left="2789" w:hanging="358"/>
      </w:pPr>
      <w:rPr>
        <w:rFonts w:ascii="Wingdings" w:hAnsi="Wingdings" w:eastAsia="Times New Roman"/>
      </w:rPr>
    </w:lvl>
    <w:lvl w:ilvl="3">
      <w:start w:val="1"/>
      <w:numFmt w:val="bullet"/>
      <w:suff w:val="tab"/>
      <w:lvlText w:val="·"/>
      <w:lvlJc w:val="left"/>
      <w:pPr>
        <w:ind w:left="3509" w:hanging="358"/>
      </w:pPr>
      <w:rPr>
        <w:rFonts w:ascii="Symbol" w:hAnsi="Symbol" w:eastAsia="Times New Roman"/>
      </w:rPr>
    </w:lvl>
    <w:lvl w:ilvl="4">
      <w:start w:val="1"/>
      <w:numFmt w:val="bullet"/>
      <w:suff w:val="tab"/>
      <w:lvlText w:val="o"/>
      <w:lvlJc w:val="left"/>
      <w:pPr>
        <w:ind w:left="4229" w:hanging="358"/>
      </w:pPr>
      <w:rPr>
        <w:rFonts w:ascii="Courier New" w:hAnsi="Courier New" w:eastAsia="Times New Roman"/>
      </w:rPr>
    </w:lvl>
    <w:lvl w:ilvl="5">
      <w:start w:val="1"/>
      <w:numFmt w:val="bullet"/>
      <w:suff w:val="tab"/>
      <w:lvlText w:val="§"/>
      <w:lvlJc w:val="left"/>
      <w:pPr>
        <w:ind w:left="4949" w:hanging="358"/>
      </w:pPr>
      <w:rPr>
        <w:rFonts w:ascii="Wingdings" w:hAnsi="Wingdings" w:eastAsia="Times New Roman"/>
      </w:rPr>
    </w:lvl>
    <w:lvl w:ilvl="6">
      <w:start w:val="1"/>
      <w:numFmt w:val="bullet"/>
      <w:suff w:val="tab"/>
      <w:lvlText w:val="·"/>
      <w:lvlJc w:val="left"/>
      <w:pPr>
        <w:ind w:left="5669" w:hanging="358"/>
      </w:pPr>
      <w:rPr>
        <w:rFonts w:ascii="Symbol" w:hAnsi="Symbol" w:eastAsia="Times New Roman"/>
      </w:rPr>
    </w:lvl>
    <w:lvl w:ilvl="7">
      <w:start w:val="1"/>
      <w:numFmt w:val="bullet"/>
      <w:suff w:val="tab"/>
      <w:lvlText w:val="o"/>
      <w:lvlJc w:val="left"/>
      <w:pPr>
        <w:ind w:left="6389" w:hanging="358"/>
      </w:pPr>
      <w:rPr>
        <w:rFonts w:ascii="Courier New" w:hAnsi="Courier New" w:eastAsia="Times New Roman"/>
      </w:rPr>
    </w:lvl>
    <w:lvl w:ilvl="8">
      <w:start w:val="1"/>
      <w:numFmt w:val="bullet"/>
      <w:suff w:val="tab"/>
      <w:lvlText w:val="§"/>
      <w:lvlJc w:val="left"/>
      <w:pPr>
        <w:ind w:left="7109" w:hanging="358"/>
      </w:pPr>
      <w:rPr>
        <w:rFonts w:ascii="Wingdings" w:hAnsi="Wingdings" w:eastAsia="Times New Roman"/>
      </w:rPr>
    </w:lvl>
  </w:abstractNum>
  <w:abstractNum w:abstractNumId="4">
    <w:multiLevelType w:val="hybridMultilevel"/>
    <w:lvl w:ilvl="0">
      <w:start w:val="1"/>
      <w:numFmt w:val="bullet"/>
      <w:suff w:val="tab"/>
      <w:lvlText w:val="–"/>
      <w:lvlJc w:val="left"/>
      <w:pPr>
        <w:ind w:left="709" w:hanging="358"/>
      </w:pPr>
      <w:rPr>
        <w:rFonts w:ascii="Arial" w:hAnsi="Arial" w:eastAsia="Times New Roman"/>
      </w:rPr>
    </w:lvl>
    <w:lvl w:ilvl="1">
      <w:start w:val="1"/>
      <w:numFmt w:val="bullet"/>
      <w:suff w:val="tab"/>
      <w:lvlText w:val="o"/>
      <w:lvlJc w:val="left"/>
      <w:pPr>
        <w:ind w:left="1429" w:hanging="358"/>
      </w:pPr>
      <w:rPr>
        <w:rFonts w:ascii="Courier New" w:hAnsi="Courier New" w:eastAsia="Times New Roman"/>
      </w:rPr>
    </w:lvl>
    <w:lvl w:ilvl="2">
      <w:start w:val="1"/>
      <w:numFmt w:val="bullet"/>
      <w:suff w:val="tab"/>
      <w:lvlText w:val="§"/>
      <w:lvlJc w:val="left"/>
      <w:pPr>
        <w:ind w:left="2149" w:hanging="358"/>
      </w:pPr>
      <w:rPr>
        <w:rFonts w:ascii="Wingdings" w:hAnsi="Wingdings" w:eastAsia="Times New Roman"/>
      </w:rPr>
    </w:lvl>
    <w:lvl w:ilvl="3">
      <w:start w:val="1"/>
      <w:numFmt w:val="bullet"/>
      <w:suff w:val="tab"/>
      <w:lvlText w:val="·"/>
      <w:lvlJc w:val="left"/>
      <w:pPr>
        <w:ind w:left="2869" w:hanging="358"/>
      </w:pPr>
      <w:rPr>
        <w:rFonts w:ascii="Symbol" w:hAnsi="Symbol" w:eastAsia="Times New Roman"/>
      </w:rPr>
    </w:lvl>
    <w:lvl w:ilvl="4">
      <w:start w:val="1"/>
      <w:numFmt w:val="bullet"/>
      <w:suff w:val="tab"/>
      <w:lvlText w:val="o"/>
      <w:lvlJc w:val="left"/>
      <w:pPr>
        <w:ind w:left="3589" w:hanging="358"/>
      </w:pPr>
      <w:rPr>
        <w:rFonts w:ascii="Courier New" w:hAnsi="Courier New" w:eastAsia="Times New Roman"/>
      </w:rPr>
    </w:lvl>
    <w:lvl w:ilvl="5">
      <w:start w:val="1"/>
      <w:numFmt w:val="bullet"/>
      <w:suff w:val="tab"/>
      <w:lvlText w:val="§"/>
      <w:lvlJc w:val="left"/>
      <w:pPr>
        <w:ind w:left="4309" w:hanging="358"/>
      </w:pPr>
      <w:rPr>
        <w:rFonts w:ascii="Wingdings" w:hAnsi="Wingdings" w:eastAsia="Times New Roman"/>
      </w:rPr>
    </w:lvl>
    <w:lvl w:ilvl="6">
      <w:start w:val="1"/>
      <w:numFmt w:val="bullet"/>
      <w:suff w:val="tab"/>
      <w:lvlText w:val="·"/>
      <w:lvlJc w:val="left"/>
      <w:pPr>
        <w:ind w:left="5029" w:hanging="358"/>
      </w:pPr>
      <w:rPr>
        <w:rFonts w:ascii="Symbol" w:hAnsi="Symbol" w:eastAsia="Times New Roman"/>
      </w:rPr>
    </w:lvl>
    <w:lvl w:ilvl="7">
      <w:start w:val="1"/>
      <w:numFmt w:val="bullet"/>
      <w:suff w:val="tab"/>
      <w:lvlText w:val="o"/>
      <w:lvlJc w:val="left"/>
      <w:pPr>
        <w:ind w:left="5749" w:hanging="358"/>
      </w:pPr>
      <w:rPr>
        <w:rFonts w:ascii="Courier New" w:hAnsi="Courier New" w:eastAsia="Times New Roman"/>
      </w:rPr>
    </w:lvl>
    <w:lvl w:ilvl="8">
      <w:start w:val="1"/>
      <w:numFmt w:val="bullet"/>
      <w:suff w:val="tab"/>
      <w:lvlText w:val="§"/>
      <w:lvlJc w:val="left"/>
      <w:pPr>
        <w:ind w:left="6469" w:hanging="358"/>
      </w:pPr>
      <w:rPr>
        <w:rFonts w:ascii="Wingdings" w:hAnsi="Wingdings" w:eastAsia="Times New Roman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2"/>
        <w:szCs w:val="22"/>
        <w:lang w:val="ru-RU" w:bidi="ar-SA" w:eastAsia="ru-RU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2 Char"/>
    <w:basedOn w:val="198"/>
    <w:link w:val="190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198"/>
    <w:link w:val="191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198"/>
    <w:link w:val="192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198"/>
    <w:link w:val="193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198"/>
    <w:link w:val="194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198"/>
    <w:link w:val="19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198"/>
    <w:link w:val="196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198"/>
    <w:link w:val="19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198"/>
    <w:link w:val="211"/>
    <w:uiPriority w:val="10"/>
    <w:rPr>
      <w:sz w:val="48"/>
      <w:szCs w:val="48"/>
    </w:rPr>
  </w:style>
  <w:style w:type="character" w:styleId="35">
    <w:name w:val="Subtitle Char"/>
    <w:basedOn w:val="198"/>
    <w:link w:val="213"/>
    <w:uiPriority w:val="11"/>
    <w:rPr>
      <w:sz w:val="24"/>
      <w:szCs w:val="24"/>
    </w:rPr>
  </w:style>
  <w:style w:type="character" w:styleId="37">
    <w:name w:val="Quote Char"/>
    <w:link w:val="215"/>
    <w:uiPriority w:val="29"/>
    <w:rPr>
      <w:i/>
    </w:rPr>
  </w:style>
  <w:style w:type="character" w:styleId="39">
    <w:name w:val="Intense Quote Char"/>
    <w:link w:val="217"/>
    <w:uiPriority w:val="30"/>
    <w:rPr>
      <w:i/>
    </w:rPr>
  </w:style>
  <w:style w:type="character" w:styleId="43">
    <w:name w:val="Footer Char"/>
    <w:basedOn w:val="198"/>
    <w:link w:val="221"/>
    <w:uiPriority w:val="99"/>
  </w:style>
  <w:style w:type="character" w:styleId="68">
    <w:name w:val="Footnote Text Char"/>
    <w:link w:val="246"/>
    <w:uiPriority w:val="99"/>
    <w:rPr>
      <w:sz w:val="18"/>
    </w:rPr>
  </w:style>
  <w:style w:type="paragraph" w:styleId="188" w:default="1">
    <w:name w:val="Normal"/>
    <w:qFormat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89">
    <w:name w:val="Heading 1"/>
    <w:basedOn w:val="259"/>
    <w:link w:val="266"/>
    <w:qFormat/>
    <w:uiPriority w:val="99"/>
    <w:rPr>
      <w:b/>
      <w:bCs/>
      <w:sz w:val="48"/>
      <w:szCs w:val="48"/>
    </w:rPr>
    <w:pPr>
      <w:spacing w:after="100" w:afterAutospacing="1" w:before="100" w:beforeAutospacing="1"/>
      <w:outlineLvl w:val="0"/>
    </w:pPr>
  </w:style>
  <w:style w:type="paragraph" w:styleId="190">
    <w:name w:val="Heading 2"/>
    <w:basedOn w:val="188"/>
    <w:link w:val="202"/>
    <w:qFormat/>
    <w:uiPriority w:val="99"/>
    <w:rPr>
      <w:rFonts w:ascii="Arial" w:hAnsi="Arial" w:cs="Arial"/>
      <w:sz w:val="34"/>
      <w:szCs w:val="34"/>
      <w:lang w:eastAsia="ru-RU"/>
    </w:rPr>
    <w:pPr>
      <w:keepLines/>
      <w:keepNext/>
      <w:spacing w:after="200" w:before="360"/>
      <w:outlineLvl w:val="1"/>
    </w:pPr>
  </w:style>
  <w:style w:type="paragraph" w:styleId="191">
    <w:name w:val="Heading 3"/>
    <w:basedOn w:val="188"/>
    <w:link w:val="203"/>
    <w:qFormat/>
    <w:uiPriority w:val="99"/>
    <w:rPr>
      <w:rFonts w:ascii="Arial" w:hAnsi="Arial" w:cs="Arial"/>
      <w:sz w:val="30"/>
      <w:szCs w:val="30"/>
      <w:lang w:eastAsia="ru-RU"/>
    </w:rPr>
    <w:pPr>
      <w:keepLines/>
      <w:keepNext/>
      <w:spacing w:after="200" w:before="320"/>
      <w:outlineLvl w:val="2"/>
    </w:pPr>
  </w:style>
  <w:style w:type="paragraph" w:styleId="192">
    <w:name w:val="Heading 4"/>
    <w:basedOn w:val="188"/>
    <w:link w:val="204"/>
    <w:qFormat/>
    <w:uiPriority w:val="99"/>
    <w:rPr>
      <w:rFonts w:ascii="Arial" w:hAnsi="Arial" w:cs="Arial"/>
      <w:b/>
      <w:bCs/>
      <w:sz w:val="26"/>
      <w:szCs w:val="26"/>
      <w:lang w:eastAsia="ru-RU"/>
    </w:rPr>
    <w:pPr>
      <w:keepLines/>
      <w:keepNext/>
      <w:spacing w:after="200" w:before="320"/>
      <w:outlineLvl w:val="3"/>
    </w:pPr>
  </w:style>
  <w:style w:type="paragraph" w:styleId="193">
    <w:name w:val="Heading 5"/>
    <w:basedOn w:val="188"/>
    <w:link w:val="205"/>
    <w:qFormat/>
    <w:uiPriority w:val="99"/>
    <w:rPr>
      <w:rFonts w:ascii="Arial" w:hAnsi="Arial" w:cs="Arial"/>
      <w:b/>
      <w:bCs/>
      <w:sz w:val="24"/>
      <w:szCs w:val="24"/>
      <w:lang w:eastAsia="ru-RU"/>
    </w:rPr>
    <w:pPr>
      <w:keepLines/>
      <w:keepNext/>
      <w:spacing w:after="200" w:before="320"/>
      <w:outlineLvl w:val="4"/>
    </w:pPr>
  </w:style>
  <w:style w:type="paragraph" w:styleId="194">
    <w:name w:val="Heading 6"/>
    <w:basedOn w:val="188"/>
    <w:link w:val="206"/>
    <w:qFormat/>
    <w:uiPriority w:val="99"/>
    <w:rPr>
      <w:rFonts w:ascii="Arial" w:hAnsi="Arial" w:cs="Arial"/>
      <w:b/>
      <w:bCs/>
      <w:sz w:val="22"/>
      <w:szCs w:val="22"/>
      <w:lang w:eastAsia="ru-RU"/>
    </w:rPr>
    <w:pPr>
      <w:keepLines/>
      <w:keepNext/>
      <w:spacing w:after="200" w:before="320"/>
      <w:outlineLvl w:val="5"/>
    </w:pPr>
  </w:style>
  <w:style w:type="paragraph" w:styleId="195">
    <w:name w:val="Heading 7"/>
    <w:basedOn w:val="188"/>
    <w:link w:val="207"/>
    <w:qFormat/>
    <w:uiPriority w:val="99"/>
    <w:rPr>
      <w:rFonts w:ascii="Arial" w:hAnsi="Arial" w:cs="Arial"/>
      <w:b/>
      <w:bCs/>
      <w:i/>
      <w:iCs/>
      <w:sz w:val="22"/>
      <w:szCs w:val="22"/>
      <w:lang w:eastAsia="ru-RU"/>
    </w:rPr>
    <w:pPr>
      <w:keepLines/>
      <w:keepNext/>
      <w:spacing w:after="200" w:before="320"/>
      <w:outlineLvl w:val="6"/>
    </w:pPr>
  </w:style>
  <w:style w:type="paragraph" w:styleId="196">
    <w:name w:val="Heading 8"/>
    <w:basedOn w:val="188"/>
    <w:link w:val="208"/>
    <w:qFormat/>
    <w:uiPriority w:val="99"/>
    <w:rPr>
      <w:rFonts w:ascii="Arial" w:hAnsi="Arial" w:cs="Arial"/>
      <w:i/>
      <w:iCs/>
      <w:sz w:val="22"/>
      <w:szCs w:val="22"/>
      <w:lang w:eastAsia="ru-RU"/>
    </w:rPr>
    <w:pPr>
      <w:keepLines/>
      <w:keepNext/>
      <w:spacing w:after="200" w:before="320"/>
      <w:outlineLvl w:val="7"/>
    </w:pPr>
  </w:style>
  <w:style w:type="paragraph" w:styleId="197">
    <w:name w:val="Heading 9"/>
    <w:basedOn w:val="188"/>
    <w:link w:val="209"/>
    <w:qFormat/>
    <w:uiPriority w:val="99"/>
    <w:rPr>
      <w:rFonts w:ascii="Arial" w:hAnsi="Arial" w:cs="Arial"/>
      <w:i/>
      <w:iCs/>
      <w:sz w:val="21"/>
      <w:szCs w:val="21"/>
      <w:lang w:eastAsia="ru-RU"/>
    </w:rPr>
    <w:pPr>
      <w:keepLines/>
      <w:keepNext/>
      <w:spacing w:after="200" w:before="320"/>
      <w:outlineLvl w:val="8"/>
    </w:pPr>
  </w:style>
  <w:style w:type="character" w:styleId="198" w:default="1">
    <w:name w:val="Default Paragraph Font"/>
    <w:uiPriority w:val="1"/>
    <w:semiHidden/>
    <w:unhideWhenUsed/>
  </w:style>
  <w:style w:type="table" w:styleId="1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00" w:default="1">
    <w:name w:val="No List"/>
    <w:uiPriority w:val="99"/>
    <w:semiHidden/>
    <w:unhideWhenUsed/>
  </w:style>
  <w:style w:type="character" w:styleId="201" w:customStyle="1">
    <w:name w:val="Heading 1 Char"/>
    <w:basedOn w:val="198"/>
    <w:uiPriority w:val="99"/>
    <w:rPr>
      <w:rFonts w:ascii="Arial" w:hAnsi="Arial" w:cs="Arial"/>
      <w:sz w:val="40"/>
      <w:szCs w:val="40"/>
      <w:shd w:val="clear" w:color="auto" w:fill="auto"/>
    </w:rPr>
  </w:style>
  <w:style w:type="character" w:styleId="202" w:customStyle="1">
    <w:name w:val="Заголовок 2 Знак"/>
    <w:basedOn w:val="198"/>
    <w:link w:val="190"/>
    <w:uiPriority w:val="99"/>
    <w:rPr>
      <w:rFonts w:ascii="Arial" w:hAnsi="Arial" w:cs="Arial"/>
      <w:sz w:val="22"/>
      <w:szCs w:val="22"/>
      <w:shd w:val="clear" w:color="auto" w:fill="auto"/>
    </w:rPr>
  </w:style>
  <w:style w:type="character" w:styleId="203" w:customStyle="1">
    <w:name w:val="Заголовок 3 Знак"/>
    <w:basedOn w:val="198"/>
    <w:link w:val="191"/>
    <w:uiPriority w:val="99"/>
    <w:rPr>
      <w:rFonts w:ascii="Arial" w:hAnsi="Arial" w:cs="Arial"/>
      <w:sz w:val="30"/>
      <w:szCs w:val="30"/>
      <w:shd w:val="clear" w:color="auto" w:fill="auto"/>
    </w:rPr>
  </w:style>
  <w:style w:type="character" w:styleId="204" w:customStyle="1">
    <w:name w:val="Заголовок 4 Знак"/>
    <w:basedOn w:val="198"/>
    <w:link w:val="192"/>
    <w:uiPriority w:val="99"/>
    <w:rPr>
      <w:rFonts w:ascii="Arial" w:hAnsi="Arial" w:cs="Arial"/>
      <w:b/>
      <w:bCs/>
      <w:sz w:val="26"/>
      <w:szCs w:val="26"/>
      <w:shd w:val="clear" w:color="auto" w:fill="auto"/>
    </w:rPr>
  </w:style>
  <w:style w:type="character" w:styleId="205" w:customStyle="1">
    <w:name w:val="Заголовок 5 Знак"/>
    <w:basedOn w:val="198"/>
    <w:link w:val="193"/>
    <w:uiPriority w:val="99"/>
    <w:rPr>
      <w:rFonts w:ascii="Arial" w:hAnsi="Arial" w:cs="Arial"/>
      <w:b/>
      <w:bCs/>
      <w:sz w:val="24"/>
      <w:szCs w:val="24"/>
      <w:shd w:val="clear" w:color="auto" w:fill="auto"/>
    </w:rPr>
  </w:style>
  <w:style w:type="character" w:styleId="206" w:customStyle="1">
    <w:name w:val="Заголовок 6 Знак"/>
    <w:basedOn w:val="198"/>
    <w:link w:val="194"/>
    <w:uiPriority w:val="99"/>
    <w:rPr>
      <w:rFonts w:ascii="Arial" w:hAnsi="Arial" w:cs="Arial"/>
      <w:b/>
      <w:bCs/>
      <w:sz w:val="22"/>
      <w:szCs w:val="22"/>
      <w:shd w:val="clear" w:color="auto" w:fill="auto"/>
    </w:rPr>
  </w:style>
  <w:style w:type="character" w:styleId="207" w:customStyle="1">
    <w:name w:val="Заголовок 7 Знак"/>
    <w:basedOn w:val="198"/>
    <w:link w:val="195"/>
    <w:uiPriority w:val="99"/>
    <w:rPr>
      <w:rFonts w:ascii="Arial" w:hAnsi="Arial" w:cs="Arial"/>
      <w:b/>
      <w:bCs/>
      <w:i/>
      <w:iCs/>
      <w:sz w:val="22"/>
      <w:szCs w:val="22"/>
      <w:shd w:val="clear" w:color="auto" w:fill="auto"/>
    </w:rPr>
  </w:style>
  <w:style w:type="character" w:styleId="208" w:customStyle="1">
    <w:name w:val="Заголовок 8 Знак"/>
    <w:basedOn w:val="198"/>
    <w:link w:val="196"/>
    <w:uiPriority w:val="99"/>
    <w:rPr>
      <w:rFonts w:ascii="Arial" w:hAnsi="Arial" w:cs="Arial"/>
      <w:i/>
      <w:iCs/>
      <w:sz w:val="22"/>
      <w:szCs w:val="22"/>
      <w:shd w:val="clear" w:color="auto" w:fill="auto"/>
    </w:rPr>
  </w:style>
  <w:style w:type="character" w:styleId="209" w:customStyle="1">
    <w:name w:val="Заголовок 9 Знак"/>
    <w:basedOn w:val="198"/>
    <w:link w:val="197"/>
    <w:uiPriority w:val="99"/>
    <w:rPr>
      <w:rFonts w:ascii="Arial" w:hAnsi="Arial" w:cs="Arial"/>
      <w:i/>
      <w:iCs/>
      <w:sz w:val="21"/>
      <w:szCs w:val="21"/>
      <w:shd w:val="clear" w:color="auto" w:fill="auto"/>
    </w:rPr>
  </w:style>
  <w:style w:type="paragraph" w:styleId="210">
    <w:name w:val="No Spacing"/>
    <w:qFormat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11">
    <w:name w:val="Title"/>
    <w:basedOn w:val="188"/>
    <w:link w:val="212"/>
    <w:qFormat/>
    <w:uiPriority w:val="99"/>
    <w:rPr>
      <w:sz w:val="48"/>
      <w:szCs w:val="48"/>
      <w:lang w:eastAsia="ru-RU"/>
    </w:rPr>
    <w:pPr>
      <w:spacing w:after="200" w:before="300"/>
    </w:pPr>
  </w:style>
  <w:style w:type="character" w:styleId="212" w:customStyle="1">
    <w:name w:val="Название Знак"/>
    <w:basedOn w:val="198"/>
    <w:link w:val="211"/>
    <w:uiPriority w:val="99"/>
    <w:rPr>
      <w:sz w:val="48"/>
      <w:szCs w:val="48"/>
      <w:shd w:val="clear" w:color="auto" w:fill="auto"/>
    </w:rPr>
  </w:style>
  <w:style w:type="paragraph" w:styleId="213">
    <w:name w:val="Subtitle"/>
    <w:basedOn w:val="188"/>
    <w:link w:val="214"/>
    <w:qFormat/>
    <w:uiPriority w:val="99"/>
    <w:rPr>
      <w:sz w:val="24"/>
      <w:szCs w:val="24"/>
      <w:lang w:eastAsia="ru-RU"/>
    </w:rPr>
    <w:pPr>
      <w:spacing w:after="200" w:before="200"/>
    </w:pPr>
  </w:style>
  <w:style w:type="character" w:styleId="214" w:customStyle="1">
    <w:name w:val="Подзаголовок Знак"/>
    <w:basedOn w:val="198"/>
    <w:link w:val="213"/>
    <w:uiPriority w:val="99"/>
    <w:rPr>
      <w:sz w:val="24"/>
      <w:szCs w:val="24"/>
      <w:shd w:val="clear" w:color="auto" w:fill="auto"/>
    </w:rPr>
  </w:style>
  <w:style w:type="paragraph" w:styleId="215">
    <w:name w:val="Quote"/>
    <w:basedOn w:val="188"/>
    <w:link w:val="216"/>
    <w:qFormat/>
    <w:uiPriority w:val="99"/>
    <w:rPr>
      <w:i/>
      <w:iCs/>
    </w:rPr>
    <w:pPr>
      <w:ind w:left="720" w:right="720"/>
    </w:pPr>
  </w:style>
  <w:style w:type="character" w:styleId="216" w:customStyle="1">
    <w:name w:val="Цитата 2 Знак"/>
    <w:basedOn w:val="198"/>
    <w:link w:val="215"/>
    <w:uiPriority w:val="99"/>
    <w:rPr>
      <w:i/>
      <w:iCs/>
      <w:sz w:val="22"/>
      <w:szCs w:val="22"/>
      <w:shd w:val="clear" w:color="auto" w:fill="auto"/>
      <w:lang w:val="ru-RU" w:eastAsia="en-US"/>
    </w:rPr>
  </w:style>
  <w:style w:type="paragraph" w:styleId="217">
    <w:name w:val="Intense Quote"/>
    <w:basedOn w:val="188"/>
    <w:link w:val="218"/>
    <w:qFormat/>
    <w:uiPriority w:val="99"/>
    <w:rPr>
      <w:i/>
      <w:iCs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  <w:between w:val="none" w:sz="0" w:space="0" w:color="auto"/>
      </w:pBdr>
    </w:pPr>
  </w:style>
  <w:style w:type="character" w:styleId="218" w:customStyle="1">
    <w:name w:val="Выделенная цитата Знак"/>
    <w:basedOn w:val="198"/>
    <w:link w:val="217"/>
    <w:uiPriority w:val="99"/>
    <w:rPr>
      <w:i/>
      <w:iCs/>
      <w:sz w:val="22"/>
      <w:szCs w:val="22"/>
      <w:shd w:val="clear" w:color="auto" w:fill="F2F2F2"/>
      <w:lang w:val="ru-RU" w:eastAsia="en-US"/>
    </w:rPr>
  </w:style>
  <w:style w:type="paragraph" w:styleId="219">
    <w:name w:val="Header"/>
    <w:basedOn w:val="259"/>
    <w:link w:val="269"/>
    <w:uiPriority w:val="99"/>
    <w:pPr>
      <w:tabs>
        <w:tab w:val="center" w:pos="4677" w:leader="none"/>
        <w:tab w:val="right" w:pos="9355" w:leader="none"/>
      </w:tabs>
    </w:pPr>
  </w:style>
  <w:style w:type="character" w:styleId="220" w:customStyle="1">
    <w:name w:val="Header Char"/>
    <w:basedOn w:val="198"/>
    <w:uiPriority w:val="99"/>
    <w:rPr>
      <w:sz w:val="22"/>
      <w:szCs w:val="22"/>
      <w:shd w:val="clear" w:color="auto" w:fill="auto"/>
      <w:lang w:val="ru-RU" w:eastAsia="en-US"/>
    </w:rPr>
  </w:style>
  <w:style w:type="paragraph" w:styleId="221">
    <w:name w:val="Footer"/>
    <w:basedOn w:val="259"/>
    <w:link w:val="222"/>
    <w:uiPriority w:val="99"/>
    <w:pPr>
      <w:tabs>
        <w:tab w:val="center" w:pos="4677" w:leader="none"/>
        <w:tab w:val="right" w:pos="9355" w:leader="none"/>
      </w:tabs>
    </w:pPr>
  </w:style>
  <w:style w:type="character" w:styleId="222" w:customStyle="1">
    <w:name w:val="Нижний колонтитул Знак"/>
    <w:basedOn w:val="198"/>
    <w:link w:val="221"/>
    <w:uiPriority w:val="99"/>
    <w:rPr>
      <w:sz w:val="22"/>
      <w:szCs w:val="22"/>
      <w:shd w:val="clear" w:color="auto" w:fill="auto"/>
      <w:lang w:val="ru-RU" w:eastAsia="en-US"/>
    </w:rPr>
  </w:style>
  <w:style w:type="table" w:styleId="223">
    <w:name w:val="Table Grid"/>
    <w:basedOn w:val="199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table" w:styleId="224" w:customStyle="1">
    <w:name w:val="Lined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25" w:customStyle="1">
    <w:name w:val="Lined - Accent 1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26" w:customStyle="1">
    <w:name w:val="Lined - Accent 2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27" w:customStyle="1">
    <w:name w:val="Lined - Accent 3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28" w:customStyle="1">
    <w:name w:val="Lined - Accent 4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29" w:customStyle="1">
    <w:name w:val="Lined - Accent 5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30" w:customStyle="1">
    <w:name w:val="Lined - Accent 6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</w:style>
  <w:style w:type="table" w:styleId="231" w:customStyle="1">
    <w:name w:val="Bordered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2" w:customStyle="1">
    <w:name w:val="Bordered - Accent 1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3" w:customStyle="1">
    <w:name w:val="Bordered - Accent 2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4" w:customStyle="1">
    <w:name w:val="Bordered - Accent 3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5" w:customStyle="1">
    <w:name w:val="Bordered - Accent 4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6" w:customStyle="1">
    <w:name w:val="Bordered - Accent 5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7" w:customStyle="1">
    <w:name w:val="Bordered - Accent 6"/>
    <w:uiPriority w:val="99"/>
    <w:rPr>
      <w:sz w:val="20"/>
      <w:szCs w:val="20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8" w:customStyle="1">
    <w:name w:val="Bordered &amp; Lined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39" w:customStyle="1">
    <w:name w:val="Bordered &amp; Lined - Accent 1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40" w:customStyle="1">
    <w:name w:val="Bordered &amp; Lined - Accent 2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41" w:customStyle="1">
    <w:name w:val="Bordered &amp; Lined - Accent 3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42" w:customStyle="1">
    <w:name w:val="Bordered &amp; Lined - Accent 4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43" w:customStyle="1">
    <w:name w:val="Bordered &amp; Lined - Accent 5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table" w:styleId="244" w:customStyle="1">
    <w:name w:val="Bordered &amp; Lined - Accent 6"/>
    <w:uiPriority w:val="99"/>
    <w:rPr>
      <w:color w:val="404040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StyleRowBandSize w:val="1"/>
      <w:tblStyleColBandSize w:val="1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</w:style>
  <w:style w:type="character" w:styleId="245">
    <w:name w:val="Hyperlink"/>
    <w:basedOn w:val="198"/>
    <w:uiPriority w:val="99"/>
    <w:rPr>
      <w:color w:val="0000FF"/>
      <w:u w:val="single"/>
    </w:rPr>
  </w:style>
  <w:style w:type="paragraph" w:styleId="246">
    <w:name w:val="footnote text"/>
    <w:basedOn w:val="188"/>
    <w:link w:val="247"/>
    <w:uiPriority w:val="99"/>
    <w:semiHidden/>
    <w:rPr>
      <w:sz w:val="18"/>
      <w:szCs w:val="18"/>
      <w:lang w:eastAsia="ru-RU"/>
    </w:rPr>
    <w:pPr>
      <w:spacing w:after="40"/>
    </w:pPr>
  </w:style>
  <w:style w:type="character" w:styleId="247" w:customStyle="1">
    <w:name w:val="Текст сноски Знак"/>
    <w:basedOn w:val="198"/>
    <w:link w:val="246"/>
    <w:uiPriority w:val="99"/>
    <w:semiHidden/>
    <w:rPr>
      <w:sz w:val="22"/>
      <w:szCs w:val="22"/>
      <w:shd w:val="clear" w:color="auto" w:fill="auto"/>
    </w:rPr>
  </w:style>
  <w:style w:type="character" w:styleId="248">
    <w:name w:val="footnote reference"/>
    <w:basedOn w:val="198"/>
    <w:uiPriority w:val="99"/>
    <w:semiHidden/>
    <w:rPr>
      <w:vertAlign w:val="superscript"/>
    </w:rPr>
  </w:style>
  <w:style w:type="paragraph" w:styleId="249">
    <w:name w:val="toc 1"/>
    <w:basedOn w:val="188"/>
    <w:uiPriority w:val="99"/>
    <w:semiHidden/>
    <w:pPr>
      <w:spacing w:after="57"/>
    </w:pPr>
  </w:style>
  <w:style w:type="paragraph" w:styleId="250">
    <w:name w:val="toc 2"/>
    <w:basedOn w:val="188"/>
    <w:uiPriority w:val="99"/>
    <w:semiHidden/>
    <w:pPr>
      <w:ind w:left="283"/>
      <w:spacing w:after="57"/>
    </w:pPr>
  </w:style>
  <w:style w:type="paragraph" w:styleId="251">
    <w:name w:val="toc 3"/>
    <w:basedOn w:val="188"/>
    <w:uiPriority w:val="99"/>
    <w:semiHidden/>
    <w:pPr>
      <w:ind w:left="567"/>
      <w:spacing w:after="57"/>
    </w:pPr>
  </w:style>
  <w:style w:type="paragraph" w:styleId="252">
    <w:name w:val="toc 4"/>
    <w:basedOn w:val="188"/>
    <w:uiPriority w:val="99"/>
    <w:semiHidden/>
    <w:pPr>
      <w:ind w:left="850"/>
      <w:spacing w:after="57"/>
    </w:pPr>
  </w:style>
  <w:style w:type="paragraph" w:styleId="253">
    <w:name w:val="toc 5"/>
    <w:basedOn w:val="188"/>
    <w:uiPriority w:val="99"/>
    <w:semiHidden/>
    <w:pPr>
      <w:ind w:left="1134"/>
      <w:spacing w:after="57"/>
    </w:pPr>
  </w:style>
  <w:style w:type="paragraph" w:styleId="254">
    <w:name w:val="toc 6"/>
    <w:basedOn w:val="188"/>
    <w:uiPriority w:val="99"/>
    <w:semiHidden/>
    <w:pPr>
      <w:ind w:left="1417"/>
      <w:spacing w:after="57"/>
    </w:pPr>
  </w:style>
  <w:style w:type="paragraph" w:styleId="255">
    <w:name w:val="toc 7"/>
    <w:basedOn w:val="188"/>
    <w:uiPriority w:val="99"/>
    <w:semiHidden/>
    <w:pPr>
      <w:ind w:left="1701"/>
      <w:spacing w:after="57"/>
    </w:pPr>
  </w:style>
  <w:style w:type="paragraph" w:styleId="256">
    <w:name w:val="toc 8"/>
    <w:basedOn w:val="188"/>
    <w:uiPriority w:val="99"/>
    <w:semiHidden/>
    <w:pPr>
      <w:ind w:left="1984"/>
      <w:spacing w:after="57"/>
    </w:pPr>
  </w:style>
  <w:style w:type="paragraph" w:styleId="257">
    <w:name w:val="toc 9"/>
    <w:basedOn w:val="188"/>
    <w:uiPriority w:val="99"/>
    <w:semiHidden/>
    <w:pPr>
      <w:ind w:left="2268"/>
      <w:spacing w:after="57"/>
    </w:pPr>
  </w:style>
  <w:style w:type="paragraph" w:styleId="258">
    <w:name w:val="TOC Heading"/>
    <w:basedOn w:val="189"/>
    <w:qFormat/>
    <w:uiPriority w:val="99"/>
    <w:rPr>
      <w:b w:val="false"/>
      <w:bCs w:val="false"/>
      <w:sz w:val="20"/>
      <w:szCs w:val="20"/>
      <w:lang w:eastAsia="en-US"/>
    </w:rPr>
    <w:pPr>
      <w:spacing w:after="0" w:afterAutospacing="0" w:before="0" w:beforeAutospacing="0"/>
      <w:outlineLvl w:val="9"/>
    </w:pPr>
  </w:style>
  <w:style w:type="paragraph" w:styleId="259" w:customStyle="1">
    <w:name w:val="List Paragraph Char"/>
    <w:link w:val="268"/>
    <w:uiPriority w:val="99"/>
    <w:rPr>
      <w:sz w:val="24"/>
      <w:szCs w:val="24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60" w:customStyle="1">
    <w:name w:val="ConsPlusNonformat"/>
    <w:uiPriority w:val="99"/>
    <w:rPr>
      <w:rFonts w:ascii="Courier New" w:hAnsi="Courier New" w:cs="Courier New"/>
      <w:sz w:val="20"/>
      <w:szCs w:val="20"/>
    </w:rPr>
    <w:pPr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61" w:customStyle="1">
    <w:name w:val="ConsPlusNormal"/>
    <w:uiPriority w:val="99"/>
    <w:rPr>
      <w:rFonts w:ascii="Arial" w:hAnsi="Arial" w:cs="Arial"/>
      <w:sz w:val="20"/>
      <w:szCs w:val="20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62">
    <w:name w:val="Body Text Indent 2"/>
    <w:basedOn w:val="259"/>
    <w:link w:val="264"/>
    <w:uiPriority w:val="99"/>
    <w:pPr>
      <w:ind w:left="283"/>
      <w:spacing w:lineRule="auto" w:line="480" w:after="120"/>
    </w:pPr>
  </w:style>
  <w:style w:type="character" w:styleId="263" w:customStyle="1">
    <w:name w:val="Body Text Indent 2 Char"/>
    <w:basedOn w:val="198"/>
    <w:uiPriority w:val="99"/>
    <w:semiHidden/>
    <w:rPr>
      <w:sz w:val="20"/>
      <w:szCs w:val="20"/>
      <w:lang w:eastAsia="en-US"/>
    </w:rPr>
  </w:style>
  <w:style w:type="character" w:styleId="264" w:customStyle="1">
    <w:name w:val="Основной текст с отступом 2 Знак"/>
    <w:link w:val="262"/>
    <w:uiPriority w:val="99"/>
    <w:rPr>
      <w:sz w:val="24"/>
      <w:szCs w:val="24"/>
      <w:lang w:val="ru-RU" w:eastAsia="ru-RU"/>
    </w:rPr>
  </w:style>
  <w:style w:type="paragraph" w:styleId="265">
    <w:name w:val="Normal (Web)"/>
    <w:basedOn w:val="259"/>
    <w:uiPriority w:val="99"/>
    <w:rPr>
      <w:lang w:eastAsia="ar-SA"/>
    </w:rPr>
    <w:pPr>
      <w:spacing w:after="280" w:before="280"/>
    </w:pPr>
  </w:style>
  <w:style w:type="character" w:styleId="266" w:customStyle="1">
    <w:name w:val="Заголовок 1 Знак"/>
    <w:link w:val="189"/>
    <w:uiPriority w:val="99"/>
    <w:rPr>
      <w:b/>
      <w:bCs/>
      <w:sz w:val="48"/>
      <w:szCs w:val="48"/>
      <w:lang w:val="ru-RU" w:eastAsia="ru-RU"/>
    </w:rPr>
  </w:style>
  <w:style w:type="character" w:styleId="267" w:customStyle="1">
    <w:name w:val="apple-converted-space"/>
    <w:basedOn w:val="198"/>
    <w:uiPriority w:val="99"/>
  </w:style>
  <w:style w:type="character" w:styleId="268" w:customStyle="1">
    <w:name w:val="address"/>
    <w:basedOn w:val="198"/>
    <w:link w:val="259"/>
    <w:uiPriority w:val="99"/>
    <w:rPr>
      <w:sz w:val="24"/>
      <w:szCs w:val="24"/>
      <w:lang w:val="ru-RU" w:eastAsia="ru-RU"/>
    </w:rPr>
  </w:style>
  <w:style w:type="character" w:styleId="269" w:customStyle="1">
    <w:name w:val="Верхний колонтитул Знак"/>
    <w:link w:val="219"/>
    <w:uiPriority w:val="99"/>
    <w:rPr>
      <w:sz w:val="24"/>
      <w:szCs w:val="24"/>
      <w:lang w:val="ru-RU" w:eastAsia="ru-RU"/>
    </w:rPr>
  </w:style>
  <w:style w:type="paragraph" w:styleId="270" w:customStyle="1">
    <w:name w:val="UserStyle_1"/>
    <w:basedOn w:val="259"/>
    <w:uiPriority w:val="99"/>
    <w:rPr>
      <w:rFonts w:ascii="Verdana" w:hAnsi="Verdana" w:cs="Verdana"/>
      <w:lang w:val="en-US" w:eastAsia="en-US"/>
    </w:rPr>
    <w:pPr>
      <w:spacing w:lineRule="exact" w:line="240" w:after="160"/>
    </w:pPr>
  </w:style>
  <w:style w:type="paragraph" w:styleId="271">
    <w:name w:val="List Paragraph"/>
    <w:basedOn w:val="259"/>
    <w:qFormat/>
    <w:uiPriority w:val="99"/>
    <w:rPr>
      <w:rFonts w:ascii="Calibri" w:hAnsi="Calibri" w:cs="Calibri"/>
      <w:sz w:val="22"/>
      <w:szCs w:val="22"/>
      <w:lang w:eastAsia="en-US"/>
    </w:rPr>
    <w:pPr>
      <w:ind w:left="720"/>
      <w:spacing w:lineRule="auto" w:line="276" w:after="200"/>
    </w:pPr>
  </w:style>
  <w:style w:type="paragraph" w:styleId="272" w:customStyle="1">
    <w:name w:val="Знак Знак"/>
    <w:basedOn w:val="259"/>
    <w:uiPriority w:val="99"/>
    <w:rPr>
      <w:rFonts w:ascii="Tahoma" w:hAnsi="Tahoma" w:cs="Tahoma"/>
      <w:sz w:val="20"/>
      <w:szCs w:val="20"/>
      <w:lang w:val="en-US" w:eastAsia="en-US"/>
    </w:rPr>
    <w:pPr>
      <w:spacing w:after="100" w:afterAutospacing="1" w:before="100" w:beforeAutospacing="1"/>
    </w:pPr>
  </w:style>
  <w:style w:type="paragraph" w:styleId="273" w:customStyle="1">
    <w:name w:val="Без интервала1"/>
    <w:uiPriority w:val="99"/>
    <w:rPr>
      <w:rFonts w:ascii="Calibri" w:hAnsi="Calibri" w:cs="Calibri"/>
      <w:lang w:eastAsia="en-US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74">
    <w:name w:val="Body Text"/>
    <w:basedOn w:val="259"/>
    <w:link w:val="275"/>
    <w:uiPriority w:val="99"/>
    <w:pPr>
      <w:spacing w:after="120"/>
    </w:pPr>
  </w:style>
  <w:style w:type="character" w:styleId="275" w:customStyle="1">
    <w:name w:val="Основной текст Знак"/>
    <w:basedOn w:val="198"/>
    <w:link w:val="274"/>
    <w:uiPriority w:val="99"/>
    <w:semiHidden/>
    <w:rPr>
      <w:sz w:val="20"/>
      <w:szCs w:val="20"/>
      <w:lang w:eastAsia="en-US"/>
    </w:rPr>
  </w:style>
  <w:style w:type="paragraph" w:styleId="276" w:customStyle="1">
    <w:name w:val="Знак Знак Знак Знак"/>
    <w:basedOn w:val="259"/>
    <w:uiPriority w:val="99"/>
    <w:rPr>
      <w:rFonts w:ascii="Tahoma" w:hAnsi="Tahoma" w:cs="Tahoma"/>
      <w:sz w:val="20"/>
      <w:szCs w:val="20"/>
      <w:lang w:val="en-US" w:eastAsia="en-US"/>
    </w:rPr>
    <w:pPr>
      <w:spacing w:after="100" w:afterAutospacing="1" w:before="100" w:beforeAutospacing="1"/>
    </w:pPr>
  </w:style>
  <w:style w:type="paragraph" w:styleId="277" w:customStyle="1">
    <w:name w:val="Roo3"/>
    <w:basedOn w:val="191"/>
    <w:next w:val="191"/>
    <w:rPr>
      <w:rFonts w:ascii="Times New Roman" w:hAnsi="Times New Roman" w:cs="Times New Roman"/>
      <w:b/>
      <w:bCs/>
      <w:sz w:val="28"/>
      <w:szCs w:val="28"/>
    </w:rPr>
    <w:pPr>
      <w:ind w:left="709"/>
      <w:jc w:val="both"/>
      <w:spacing w:after="240" w:before="200"/>
      <w:pBdr>
        <w:left w:val="none" w:sz="0" w:space="0" w:color="auto"/>
        <w:top w:val="none" w:sz="0" w:space="0" w:color="auto"/>
        <w:right w:val="none" w:sz="0" w:space="0" w:color="auto"/>
        <w:bottom w:val="none" w:sz="0" w:space="0" w:color="auto"/>
        <w:between w:val="none" w:sz="0" w:space="0" w:color="auto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ONLYOFFICE/5.2.7.5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